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762F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15037C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ПОСТАНОВЛЕНИЕ № 5-</w:t>
      </w:r>
      <w:r w:rsidR="00372B0F">
        <w:rPr>
          <w:b/>
          <w:sz w:val="28"/>
          <w:szCs w:val="28"/>
        </w:rPr>
        <w:t>4</w:t>
      </w:r>
      <w:r w:rsidR="00C52C73">
        <w:rPr>
          <w:b/>
          <w:sz w:val="28"/>
          <w:szCs w:val="28"/>
        </w:rPr>
        <w:t>65</w:t>
      </w:r>
      <w:r w:rsidRPr="0015037C">
        <w:rPr>
          <w:b/>
          <w:sz w:val="28"/>
          <w:szCs w:val="28"/>
        </w:rPr>
        <w:t>-240</w:t>
      </w:r>
      <w:r w:rsidR="00C52C73">
        <w:rPr>
          <w:b/>
          <w:sz w:val="28"/>
          <w:szCs w:val="28"/>
        </w:rPr>
        <w:t>2</w:t>
      </w:r>
      <w:r w:rsidRPr="0015037C">
        <w:rPr>
          <w:b/>
          <w:sz w:val="28"/>
          <w:szCs w:val="28"/>
        </w:rPr>
        <w:t>/202</w:t>
      </w:r>
      <w:r w:rsidR="00372B0F">
        <w:rPr>
          <w:b/>
          <w:sz w:val="28"/>
          <w:szCs w:val="28"/>
        </w:rPr>
        <w:t>4</w:t>
      </w:r>
    </w:p>
    <w:p w:rsidR="00C15D51" w:rsidRPr="0015037C" w:rsidP="00C15D51">
      <w:pPr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о назначении административного наказания</w:t>
      </w:r>
    </w:p>
    <w:p w:rsidR="00D63981" w:rsidRPr="0015037C" w:rsidP="00B57BF2">
      <w:pPr>
        <w:jc w:val="both"/>
        <w:rPr>
          <w:rFonts w:eastAsia="MS Mincho"/>
          <w:sz w:val="28"/>
          <w:szCs w:val="28"/>
        </w:rPr>
      </w:pP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21</w:t>
      </w:r>
      <w:r w:rsidRPr="0015037C"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15037C" w:rsidR="00B747EC">
        <w:rPr>
          <w:rFonts w:eastAsia="MS Mincho"/>
          <w:sz w:val="28"/>
          <w:szCs w:val="28"/>
        </w:rPr>
        <w:t xml:space="preserve"> </w:t>
      </w:r>
      <w:r w:rsidRPr="0015037C" w:rsidR="008B380E">
        <w:rPr>
          <w:rFonts w:eastAsia="MS Mincho"/>
          <w:sz w:val="28"/>
          <w:szCs w:val="28"/>
        </w:rPr>
        <w:t>202</w:t>
      </w:r>
      <w:r w:rsidR="00372B0F">
        <w:rPr>
          <w:rFonts w:eastAsia="MS Mincho"/>
          <w:sz w:val="28"/>
          <w:szCs w:val="28"/>
        </w:rPr>
        <w:t>4</w:t>
      </w:r>
      <w:r w:rsidRPr="0015037C">
        <w:rPr>
          <w:rFonts w:eastAsia="MS Mincho"/>
          <w:sz w:val="28"/>
          <w:szCs w:val="28"/>
        </w:rPr>
        <w:t xml:space="preserve"> г</w:t>
      </w:r>
      <w:r w:rsidRPr="0015037C" w:rsidR="00D63981">
        <w:rPr>
          <w:rFonts w:eastAsia="MS Mincho"/>
          <w:sz w:val="28"/>
          <w:szCs w:val="28"/>
        </w:rPr>
        <w:t xml:space="preserve">ода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  <w:t xml:space="preserve">       </w:t>
      </w:r>
      <w:r w:rsidRPr="0015037C" w:rsidR="00D63981">
        <w:rPr>
          <w:rFonts w:eastAsia="MS Mincho"/>
          <w:sz w:val="28"/>
          <w:szCs w:val="28"/>
        </w:rPr>
        <w:t xml:space="preserve">                          </w:t>
      </w:r>
      <w:r w:rsidRPr="0015037C">
        <w:rPr>
          <w:rFonts w:eastAsia="MS Mincho"/>
          <w:sz w:val="28"/>
          <w:szCs w:val="28"/>
        </w:rPr>
        <w:t>г.</w:t>
      </w:r>
      <w:r w:rsidRPr="0015037C" w:rsidR="00D63981">
        <w:rPr>
          <w:rFonts w:eastAsia="MS Mincho"/>
          <w:sz w:val="28"/>
          <w:szCs w:val="28"/>
        </w:rPr>
        <w:t xml:space="preserve"> </w:t>
      </w:r>
      <w:r w:rsidRPr="0015037C">
        <w:rPr>
          <w:rFonts w:eastAsia="MS Mincho"/>
          <w:sz w:val="28"/>
          <w:szCs w:val="28"/>
        </w:rPr>
        <w:t xml:space="preserve">Пыть-Ях  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15037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406C3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C52C73">
        <w:rPr>
          <w:rFonts w:eastAsia="MS Mincho"/>
          <w:sz w:val="28"/>
          <w:szCs w:val="28"/>
        </w:rPr>
        <w:t>Байтувганова Д.А.</w:t>
      </w:r>
      <w:r w:rsidR="00854F75">
        <w:rPr>
          <w:rFonts w:eastAsia="MS Mincho"/>
          <w:sz w:val="28"/>
          <w:szCs w:val="28"/>
        </w:rPr>
        <w:t>,</w:t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15037C" w:rsidR="00FF4137">
        <w:rPr>
          <w:rFonts w:eastAsia="MS Mincho"/>
          <w:sz w:val="28"/>
          <w:szCs w:val="28"/>
        </w:rPr>
        <w:t>5</w:t>
      </w:r>
      <w:r w:rsidRPr="0015037C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 в отношении </w:t>
      </w:r>
    </w:p>
    <w:p w:rsidR="00B57BF2" w:rsidRPr="0015037C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Байтувганова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Динислама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Арсеновича</w:t>
      </w:r>
      <w:r w:rsidRPr="0015037C" w:rsidR="008B380E">
        <w:rPr>
          <w:rFonts w:ascii="Times New Roman" w:eastAsia="MS Mincho" w:hAnsi="Times New Roman"/>
          <w:sz w:val="28"/>
          <w:szCs w:val="28"/>
        </w:rPr>
        <w:t xml:space="preserve">, </w:t>
      </w:r>
      <w:r w:rsidR="000A7B39">
        <w:rPr>
          <w:rFonts w:ascii="Times New Roman" w:eastAsia="MS Mincho" w:hAnsi="Times New Roman"/>
          <w:sz w:val="28"/>
          <w:szCs w:val="28"/>
        </w:rPr>
        <w:t>---</w:t>
      </w:r>
      <w:r w:rsidRPr="0015037C" w:rsidR="00A366D0">
        <w:rPr>
          <w:rFonts w:ascii="Times New Roman" w:eastAsia="MS Mincho" w:hAnsi="Times New Roman"/>
          <w:sz w:val="28"/>
          <w:szCs w:val="28"/>
        </w:rPr>
        <w:t>,</w:t>
      </w:r>
    </w:p>
    <w:p w:rsidR="008D6F96" w:rsidP="008D6F96">
      <w:pPr>
        <w:jc w:val="center"/>
        <w:rPr>
          <w:rFonts w:eastAsia="MS Mincho"/>
          <w:sz w:val="28"/>
          <w:szCs w:val="28"/>
        </w:rPr>
      </w:pPr>
    </w:p>
    <w:p w:rsidR="00B57BF2" w:rsidRPr="0015037C" w:rsidP="008D6F96">
      <w:pPr>
        <w:jc w:val="center"/>
        <w:rPr>
          <w:rFonts w:eastAsia="MS Mincho"/>
          <w:b/>
          <w:sz w:val="28"/>
          <w:szCs w:val="28"/>
        </w:rPr>
      </w:pPr>
      <w:r w:rsidRPr="0015037C">
        <w:rPr>
          <w:rFonts w:eastAsia="MS Mincho"/>
          <w:b/>
          <w:sz w:val="28"/>
          <w:szCs w:val="28"/>
        </w:rPr>
        <w:t>УСТАНОВИЛ:</w:t>
      </w: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15037C" w:rsidR="00755A36">
        <w:rPr>
          <w:sz w:val="28"/>
          <w:szCs w:val="28"/>
        </w:rPr>
        <w:t xml:space="preserve"> на </w:t>
      </w:r>
      <w:r>
        <w:rPr>
          <w:sz w:val="28"/>
          <w:szCs w:val="28"/>
        </w:rPr>
        <w:t>---</w:t>
      </w:r>
      <w:r w:rsidRPr="00C52C73" w:rsidR="00755A36">
        <w:rPr>
          <w:sz w:val="28"/>
          <w:szCs w:val="28"/>
        </w:rPr>
        <w:t xml:space="preserve"> Байтувганов Д</w:t>
      </w:r>
      <w:r w:rsidR="00755A36">
        <w:rPr>
          <w:sz w:val="28"/>
          <w:szCs w:val="28"/>
        </w:rPr>
        <w:t>.</w:t>
      </w:r>
      <w:r w:rsidRPr="00C52C73" w:rsidR="00755A36">
        <w:rPr>
          <w:sz w:val="28"/>
          <w:szCs w:val="28"/>
        </w:rPr>
        <w:t>А</w:t>
      </w:r>
      <w:r w:rsidR="00755A36">
        <w:rPr>
          <w:sz w:val="28"/>
          <w:szCs w:val="28"/>
        </w:rPr>
        <w:t>.</w:t>
      </w:r>
      <w:r w:rsidRPr="00C52C73" w:rsidR="00755A36">
        <w:rPr>
          <w:sz w:val="28"/>
          <w:szCs w:val="28"/>
        </w:rPr>
        <w:t xml:space="preserve">, управляя транспортным средством </w:t>
      </w:r>
      <w:r>
        <w:rPr>
          <w:sz w:val="28"/>
          <w:szCs w:val="28"/>
        </w:rPr>
        <w:t>---</w:t>
      </w:r>
      <w:r w:rsidRPr="00C52C73" w:rsidR="00755A36">
        <w:rPr>
          <w:sz w:val="28"/>
          <w:szCs w:val="28"/>
        </w:rPr>
        <w:t>,</w:t>
      </w:r>
      <w:r w:rsidR="00755A36">
        <w:rPr>
          <w:sz w:val="28"/>
          <w:szCs w:val="28"/>
        </w:rPr>
        <w:t xml:space="preserve"> совершил обгон грузового транспортного средства с выездом на полосу дороги, предназначенную для встречного движения и пересечением горизонтальной линии разметки 1.1., чем</w:t>
      </w:r>
      <w:r w:rsidRPr="00C52C73" w:rsidR="00755A36">
        <w:rPr>
          <w:sz w:val="28"/>
          <w:szCs w:val="28"/>
        </w:rPr>
        <w:t xml:space="preserve"> наруши</w:t>
      </w:r>
      <w:r w:rsidR="00755A36">
        <w:rPr>
          <w:sz w:val="28"/>
          <w:szCs w:val="28"/>
        </w:rPr>
        <w:t>л</w:t>
      </w:r>
      <w:r w:rsidRPr="00C52C73" w:rsidR="00755A36">
        <w:rPr>
          <w:sz w:val="28"/>
          <w:szCs w:val="28"/>
        </w:rPr>
        <w:t xml:space="preserve"> требовани</w:t>
      </w:r>
      <w:r w:rsidR="00755A36">
        <w:rPr>
          <w:sz w:val="28"/>
          <w:szCs w:val="28"/>
        </w:rPr>
        <w:t>я</w:t>
      </w:r>
      <w:r w:rsidRPr="00C52C73" w:rsidR="00755A36">
        <w:rPr>
          <w:sz w:val="28"/>
          <w:szCs w:val="28"/>
        </w:rPr>
        <w:t xml:space="preserve"> п.п. 1.3, 9.1.1. Правил дорожного движения Российской Федерации, </w:t>
      </w:r>
      <w:r w:rsidRPr="00C52C73" w:rsidR="00755A36">
        <w:rPr>
          <w:sz w:val="28"/>
          <w:szCs w:val="28"/>
        </w:rPr>
        <w:t xml:space="preserve">являясь лицом привлеченным к административной ответственности по ч. 4 ст. 12.15 КоАП РФ на основании постановления от </w:t>
      </w:r>
      <w:r>
        <w:rPr>
          <w:sz w:val="28"/>
          <w:szCs w:val="28"/>
        </w:rPr>
        <w:t>---</w:t>
      </w:r>
      <w:r w:rsidRPr="00C52C73" w:rsidR="00755A36">
        <w:rPr>
          <w:sz w:val="28"/>
          <w:szCs w:val="28"/>
        </w:rPr>
        <w:t xml:space="preserve">, вступившего в законную силу </w:t>
      </w:r>
      <w:r>
        <w:rPr>
          <w:sz w:val="28"/>
          <w:szCs w:val="28"/>
        </w:rPr>
        <w:t>---</w:t>
      </w:r>
      <w:r w:rsidRPr="00C52C73" w:rsidR="00755A36">
        <w:rPr>
          <w:sz w:val="28"/>
          <w:szCs w:val="28"/>
        </w:rPr>
        <w:t xml:space="preserve">, </w:t>
      </w:r>
      <w:r w:rsidR="00755A36">
        <w:rPr>
          <w:sz w:val="28"/>
          <w:szCs w:val="28"/>
        </w:rPr>
        <w:t>т.е.</w:t>
      </w:r>
      <w:r w:rsidRPr="00C52C73" w:rsidR="00755A36">
        <w:rPr>
          <w:sz w:val="28"/>
          <w:szCs w:val="28"/>
        </w:rPr>
        <w:t xml:space="preserve"> повторно совершил административное правонарушение, предусм</w:t>
      </w:r>
      <w:r w:rsidRPr="00C52C73" w:rsidR="00755A36">
        <w:rPr>
          <w:sz w:val="28"/>
          <w:szCs w:val="28"/>
        </w:rPr>
        <w:t>отренное ч. 4 ст. 12.15 КоАП РФ.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Байтувганов Д.А.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мировым судьей судебного участка № </w:t>
      </w:r>
      <w:r>
        <w:rPr>
          <w:sz w:val="28"/>
          <w:szCs w:val="28"/>
        </w:rPr>
        <w:t>6</w:t>
      </w:r>
      <w:r w:rsidRPr="00C52C73">
        <w:rPr>
          <w:sz w:val="28"/>
          <w:szCs w:val="28"/>
        </w:rPr>
        <w:t xml:space="preserve"> Нефтеюганс</w:t>
      </w:r>
      <w:r w:rsidRPr="00C52C73">
        <w:rPr>
          <w:sz w:val="28"/>
          <w:szCs w:val="28"/>
        </w:rPr>
        <w:t xml:space="preserve">кого судебного района ХМАО-Югры, в судебный участок № </w:t>
      </w:r>
      <w:r>
        <w:rPr>
          <w:sz w:val="28"/>
          <w:szCs w:val="28"/>
        </w:rPr>
        <w:t>2</w:t>
      </w:r>
      <w:r w:rsidRPr="00C52C73">
        <w:rPr>
          <w:sz w:val="28"/>
          <w:szCs w:val="28"/>
        </w:rPr>
        <w:t xml:space="preserve"> Пыть-Яхского судебного района ХМАО-Югры материалы дела поступили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>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В соответствии с ч. 5 ст. 4.5 КоАП РФ, в случае удовлетворения ходатайства лица, в отношении которого ведется производство </w:t>
      </w:r>
      <w:r w:rsidRPr="00C52C73">
        <w:rPr>
          <w:sz w:val="28"/>
          <w:szCs w:val="28"/>
        </w:rPr>
        <w:t>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</w:t>
      </w:r>
      <w:r>
        <w:rPr>
          <w:sz w:val="28"/>
          <w:szCs w:val="28"/>
        </w:rPr>
        <w:t>л</w:t>
      </w:r>
      <w:r w:rsidRPr="00C52C73">
        <w:rPr>
          <w:sz w:val="28"/>
          <w:szCs w:val="28"/>
        </w:rPr>
        <w:t>етворения данного ходатайства до момента поступления материалов</w:t>
      </w:r>
      <w:r w:rsidRPr="00C52C73">
        <w:rPr>
          <w:sz w:val="28"/>
          <w:szCs w:val="28"/>
        </w:rPr>
        <w:t xml:space="preserve">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C52C73" w:rsidRPr="000D3EE5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0D3EE5">
        <w:rPr>
          <w:sz w:val="28"/>
          <w:szCs w:val="28"/>
        </w:rPr>
        <w:t>В судебном заседании Байтувганов Д.А. вину в совершенном правонарушении признал, в содеянном р</w:t>
      </w:r>
      <w:r w:rsidRPr="000D3EE5">
        <w:rPr>
          <w:sz w:val="28"/>
          <w:szCs w:val="28"/>
        </w:rPr>
        <w:t>аскаялся</w:t>
      </w:r>
      <w:r w:rsidRPr="000D3EE5" w:rsidR="000D3EE5">
        <w:rPr>
          <w:sz w:val="28"/>
          <w:szCs w:val="28"/>
        </w:rPr>
        <w:t>, пояснил, что ему позвонила супруга, сказала, что их ребенок кашляет кровью, в связи с чем, он вынужден был обогнать впереди движущийся автомобиль</w:t>
      </w:r>
      <w:r w:rsidRPr="000D3EE5">
        <w:rPr>
          <w:sz w:val="28"/>
          <w:szCs w:val="28"/>
        </w:rPr>
        <w:t>.</w:t>
      </w:r>
      <w:r w:rsidRPr="000D3EE5" w:rsidR="000D3EE5">
        <w:rPr>
          <w:sz w:val="28"/>
          <w:szCs w:val="28"/>
        </w:rPr>
        <w:t xml:space="preserve"> Постановление по делу делу </w:t>
      </w:r>
      <w:r w:rsidRPr="000D3EE5" w:rsidR="000D3EE5">
        <w:rPr>
          <w:sz w:val="28"/>
          <w:szCs w:val="28"/>
        </w:rPr>
        <w:t>об административном правонарушении по ч. 4 ст. 12.15 КоАП РФ он не обжаловал, так как ему сказали, что поскольку он штраф оплатил, то считается, что он признал вину.</w:t>
      </w:r>
      <w:r w:rsidRPr="000D3EE5">
        <w:rPr>
          <w:sz w:val="28"/>
          <w:szCs w:val="28"/>
        </w:rPr>
        <w:t xml:space="preserve">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Исследовав материалы дела, заслушав Байтувганов</w:t>
      </w:r>
      <w:r>
        <w:rPr>
          <w:sz w:val="28"/>
          <w:szCs w:val="28"/>
        </w:rPr>
        <w:t>а</w:t>
      </w:r>
      <w:r w:rsidRPr="00C52C73">
        <w:rPr>
          <w:sz w:val="28"/>
          <w:szCs w:val="28"/>
        </w:rPr>
        <w:t xml:space="preserve"> Д.А., просмотрев видеозапись, содержащуюся материалах административного производства на носителе DVD-R, мировой </w:t>
      </w:r>
      <w:r w:rsidRPr="00C52C73">
        <w:rPr>
          <w:sz w:val="28"/>
          <w:szCs w:val="28"/>
        </w:rPr>
        <w:t>судья приходит к следующему.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В соответствии с частью 5 статьи 12.15 КоАП РФ повторное совершение административного правонарушения, предусмотренного частью 4 настоящей статьи (выезд в нарушение Правил дорожного движения на полосу, предназначенную для </w:t>
      </w:r>
      <w:r w:rsidRPr="00C52C73">
        <w:rPr>
          <w:sz w:val="28"/>
          <w:szCs w:val="28"/>
        </w:rPr>
        <w:t>встречного движения, либо на трамвайные пути встречного направления, за исключением случаев, предусмотренных частью 3 настоящей статьи), влечет лишение права управления транспортными средствами на срок один год, а в случае фиксации административного правон</w:t>
      </w:r>
      <w:r w:rsidRPr="00C52C73">
        <w:rPr>
          <w:sz w:val="28"/>
          <w:szCs w:val="28"/>
        </w:rPr>
        <w:t>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В силу пун</w:t>
      </w:r>
      <w:r w:rsidRPr="00C52C73">
        <w:rPr>
          <w:sz w:val="28"/>
          <w:szCs w:val="28"/>
        </w:rPr>
        <w:t xml:space="preserve">кта 2 части 1 статьи 4.3 КоАП РФ повторным совершением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 названного </w:t>
      </w:r>
      <w:r w:rsidRPr="00C52C73">
        <w:rPr>
          <w:sz w:val="28"/>
          <w:szCs w:val="28"/>
        </w:rPr>
        <w:t xml:space="preserve">Кодекса.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Статьей 4.6 КоАП РФ определено,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</w:t>
      </w:r>
      <w:r w:rsidRPr="00C52C73">
        <w:rPr>
          <w:sz w:val="28"/>
          <w:szCs w:val="28"/>
        </w:rPr>
        <w:t>административного наказания до истечения одного года со дня окончания исполнения данного постановления.</w:t>
      </w:r>
    </w:p>
    <w:p w:rsidR="00100C10" w:rsidRP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>В силу пункта 1.3 ПДД РФ, участники дорожного движения обязаны знать и соблюдать относящиеся к ним требования Правил, сигналов светофоров, знаков и разм</w:t>
      </w:r>
      <w:r w:rsidRPr="00100C10">
        <w:rPr>
          <w:sz w:val="28"/>
          <w:szCs w:val="28"/>
        </w:rPr>
        <w:t>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00C10" w:rsidRP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>Согласно п. 1.2 ПДД РФ обгон – это опережение одного или нескольких транспортных средств, связанн</w:t>
      </w:r>
      <w:r w:rsidRPr="00100C10">
        <w:rPr>
          <w:sz w:val="28"/>
          <w:szCs w:val="28"/>
        </w:rPr>
        <w:t xml:space="preserve">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100C10" w:rsidRP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>В соответствии с п. 9.1.1. ПДД РФ на любых дорогах с двусторонним движением запрещает</w:t>
      </w:r>
      <w:r w:rsidRPr="00100C10">
        <w:rPr>
          <w:sz w:val="28"/>
          <w:szCs w:val="28"/>
        </w:rPr>
        <w:t>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100C10" w:rsidRP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>В силу приложения № 2 к ПДД РФ горизонтальная разметка (линии, стрелы, надписи и другие обозначения на проезжей части) уст</w:t>
      </w:r>
      <w:r w:rsidRPr="00100C10">
        <w:rPr>
          <w:sz w:val="28"/>
          <w:szCs w:val="28"/>
        </w:rPr>
        <w:t xml:space="preserve">анавливает </w:t>
      </w:r>
      <w:r w:rsidRPr="00100C10">
        <w:rPr>
          <w:sz w:val="28"/>
          <w:szCs w:val="28"/>
        </w:rPr>
        <w:t>определенные режимы и порядок движения либо содержит иную информацию для участников дорожного движения.</w:t>
      </w:r>
    </w:p>
    <w:p w:rsidR="00100C10" w:rsidRP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 xml:space="preserve">Горизонтальная разметка 1.1 - разделяет транспортные потоки противоположных направлений и обозначает границы полос движения в опасных местах </w:t>
      </w:r>
      <w:r w:rsidRPr="00100C10">
        <w:rPr>
          <w:sz w:val="28"/>
          <w:szCs w:val="28"/>
        </w:rPr>
        <w:t>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100C10" w:rsidRP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 xml:space="preserve">В соответствии с п. 15 Постановления Пленума Верховного Суда РФ от 25 июня 2019 г. № 20 «О некоторых вопросах, возникающих в </w:t>
      </w:r>
      <w:r w:rsidRPr="00100C10">
        <w:rPr>
          <w:sz w:val="28"/>
          <w:szCs w:val="28"/>
        </w:rPr>
        <w:t>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</w:t>
      </w:r>
      <w:r w:rsidRPr="00100C10">
        <w:rPr>
          <w:sz w:val="28"/>
          <w:szCs w:val="28"/>
        </w:rPr>
        <w:t xml:space="preserve">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</w:t>
      </w:r>
      <w:r w:rsidRPr="00100C10">
        <w:rPr>
          <w:sz w:val="28"/>
          <w:szCs w:val="28"/>
        </w:rPr>
        <w:t>икации по части 4 статьи 12.15 КоАП РФ.</w:t>
      </w:r>
    </w:p>
    <w:p w:rsid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 xml:space="preserve"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</w:t>
      </w:r>
      <w:r w:rsidRPr="00100C10">
        <w:rPr>
          <w:sz w:val="28"/>
          <w:szCs w:val="28"/>
        </w:rPr>
        <w:t>по части 4 статьи 12.15 КоАП РФ.</w:t>
      </w:r>
    </w:p>
    <w:p w:rsidR="00C52C73" w:rsidRPr="00C52C73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В обоснование виновности </w:t>
      </w:r>
      <w:r w:rsidRPr="00100C10" w:rsidR="00100C10">
        <w:rPr>
          <w:sz w:val="28"/>
          <w:szCs w:val="28"/>
        </w:rPr>
        <w:t>Байтувганов</w:t>
      </w:r>
      <w:r w:rsidR="00100C10">
        <w:rPr>
          <w:sz w:val="28"/>
          <w:szCs w:val="28"/>
        </w:rPr>
        <w:t>а</w:t>
      </w:r>
      <w:r w:rsidRPr="00100C10" w:rsidR="00100C10">
        <w:rPr>
          <w:sz w:val="28"/>
          <w:szCs w:val="28"/>
        </w:rPr>
        <w:t xml:space="preserve"> Д.А.</w:t>
      </w:r>
      <w:r w:rsidRPr="00C52C73">
        <w:rPr>
          <w:sz w:val="28"/>
          <w:szCs w:val="28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правонарушениях, представлены следующие материалы: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</w:t>
      </w:r>
      <w:r w:rsidRPr="00C52C73">
        <w:rPr>
          <w:sz w:val="28"/>
          <w:szCs w:val="28"/>
        </w:rPr>
        <w:t xml:space="preserve"> протокол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об административном правонарушении,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</w:t>
      </w:r>
      <w:r w:rsidRPr="00C52C73">
        <w:rPr>
          <w:sz w:val="28"/>
          <w:szCs w:val="28"/>
        </w:rPr>
        <w:t xml:space="preserve">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100C10" w:rsidR="00100C10">
        <w:rPr>
          <w:sz w:val="28"/>
          <w:szCs w:val="28"/>
        </w:rPr>
        <w:t>Байтувганов</w:t>
      </w:r>
      <w:r w:rsidR="00100C10">
        <w:rPr>
          <w:sz w:val="28"/>
          <w:szCs w:val="28"/>
        </w:rPr>
        <w:t>у</w:t>
      </w:r>
      <w:r w:rsidRPr="00100C10" w:rsidR="00100C10">
        <w:rPr>
          <w:sz w:val="28"/>
          <w:szCs w:val="28"/>
        </w:rPr>
        <w:t xml:space="preserve"> Д.А.</w:t>
      </w:r>
      <w:r w:rsidRPr="00C52C73">
        <w:rPr>
          <w:sz w:val="28"/>
          <w:szCs w:val="28"/>
        </w:rPr>
        <w:t xml:space="preserve"> разъяснены, в графе «Объяснения» </w:t>
      </w:r>
      <w:r w:rsidRPr="00100C10" w:rsidR="00100C10">
        <w:rPr>
          <w:sz w:val="28"/>
          <w:szCs w:val="28"/>
        </w:rPr>
        <w:t>Байтувганов Д.А.</w:t>
      </w:r>
      <w:r w:rsidRPr="00C52C73">
        <w:rPr>
          <w:sz w:val="28"/>
          <w:szCs w:val="28"/>
        </w:rPr>
        <w:t xml:space="preserve"> указал, что </w:t>
      </w:r>
      <w:r w:rsidR="00100C10">
        <w:rPr>
          <w:sz w:val="28"/>
          <w:szCs w:val="28"/>
        </w:rPr>
        <w:t>согласен, раскаивается</w:t>
      </w:r>
      <w:r w:rsidRPr="00C52C73">
        <w:rPr>
          <w:sz w:val="28"/>
          <w:szCs w:val="28"/>
        </w:rPr>
        <w:t>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 схем</w:t>
      </w:r>
      <w:r w:rsidRPr="00C52C73">
        <w:rPr>
          <w:sz w:val="28"/>
          <w:szCs w:val="28"/>
        </w:rPr>
        <w:t xml:space="preserve">а места совершения административного правонарушения к протоколу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, с которой </w:t>
      </w:r>
      <w:r w:rsidRPr="00100C10" w:rsidR="00100C10">
        <w:rPr>
          <w:sz w:val="28"/>
          <w:szCs w:val="28"/>
        </w:rPr>
        <w:t>Байтувганов</w:t>
      </w:r>
      <w:r w:rsidRPr="00100C10" w:rsidR="00100C10">
        <w:rPr>
          <w:sz w:val="28"/>
          <w:szCs w:val="28"/>
        </w:rPr>
        <w:t xml:space="preserve"> Д.А.</w:t>
      </w:r>
      <w:r w:rsidRPr="00C52C73">
        <w:rPr>
          <w:sz w:val="28"/>
          <w:szCs w:val="28"/>
        </w:rPr>
        <w:t xml:space="preserve"> ознакомлен, замечаний не имел;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рапорт ИДПС ОБ ДПС ГИБДД УМВД России по ХМАО-Югре от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об обнаружении признаков правонарушени</w:t>
      </w:r>
      <w:r w:rsidRPr="00C52C73">
        <w:rPr>
          <w:sz w:val="28"/>
          <w:szCs w:val="28"/>
        </w:rPr>
        <w:t>я;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копия водительского удостоверения </w:t>
      </w:r>
      <w:r w:rsidR="00100C10">
        <w:rPr>
          <w:sz w:val="28"/>
          <w:szCs w:val="28"/>
        </w:rPr>
        <w:t>9926</w:t>
      </w:r>
      <w:r w:rsidRPr="00C52C73">
        <w:rPr>
          <w:sz w:val="28"/>
          <w:szCs w:val="28"/>
        </w:rPr>
        <w:t xml:space="preserve"> </w:t>
      </w:r>
      <w:r w:rsidR="00100C10">
        <w:rPr>
          <w:sz w:val="28"/>
          <w:szCs w:val="28"/>
        </w:rPr>
        <w:t>491395</w:t>
      </w:r>
      <w:r w:rsidRPr="00C52C73">
        <w:rPr>
          <w:sz w:val="28"/>
          <w:szCs w:val="28"/>
        </w:rPr>
        <w:t xml:space="preserve"> на имя </w:t>
      </w:r>
      <w:r w:rsidRPr="00100C10" w:rsidR="00100C10">
        <w:rPr>
          <w:sz w:val="28"/>
          <w:szCs w:val="28"/>
        </w:rPr>
        <w:t>Байтувганов</w:t>
      </w:r>
      <w:r w:rsidR="00100C10">
        <w:rPr>
          <w:sz w:val="28"/>
          <w:szCs w:val="28"/>
        </w:rPr>
        <w:t>а</w:t>
      </w:r>
      <w:r w:rsidRPr="00100C10" w:rsidR="00100C10">
        <w:rPr>
          <w:sz w:val="28"/>
          <w:szCs w:val="28"/>
        </w:rPr>
        <w:t xml:space="preserve"> Д.А.</w:t>
      </w:r>
      <w:r w:rsidR="00100C10">
        <w:rPr>
          <w:sz w:val="28"/>
          <w:szCs w:val="28"/>
        </w:rPr>
        <w:t>;</w:t>
      </w:r>
    </w:p>
    <w:p w:rsidR="00100C10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регистрации транспортного средства, из которого следует, что собственником транспортного средства </w:t>
      </w:r>
      <w:r w:rsidR="000A7B39">
        <w:rPr>
          <w:sz w:val="28"/>
          <w:szCs w:val="28"/>
        </w:rPr>
        <w:t xml:space="preserve">--- </w:t>
      </w:r>
      <w:r>
        <w:rPr>
          <w:sz w:val="28"/>
          <w:szCs w:val="28"/>
        </w:rPr>
        <w:t xml:space="preserve">является </w:t>
      </w:r>
      <w:r w:rsidR="000A7B39">
        <w:rPr>
          <w:sz w:val="28"/>
          <w:szCs w:val="28"/>
        </w:rPr>
        <w:t>---</w:t>
      </w:r>
      <w:r>
        <w:rPr>
          <w:sz w:val="28"/>
          <w:szCs w:val="28"/>
        </w:rPr>
        <w:t>.;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копия постановления №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, в соответствии с которым </w:t>
      </w:r>
      <w:r w:rsidRPr="00100C10" w:rsidR="00100C10">
        <w:rPr>
          <w:sz w:val="28"/>
          <w:szCs w:val="28"/>
        </w:rPr>
        <w:t>Байтувганов Д.А.</w:t>
      </w:r>
      <w:r w:rsidRPr="00C52C73">
        <w:rPr>
          <w:sz w:val="28"/>
          <w:szCs w:val="28"/>
        </w:rPr>
        <w:t xml:space="preserve"> привлечен к административной ответственности по ч. 4 ст. 12.15 КоАП РФ, ему назначено наказание в виде штрафа в размере 5 000 руб. Постановление вступило в законную силу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>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сведения ГИС ГМП, </w:t>
      </w:r>
      <w:r w:rsidR="00100C10">
        <w:rPr>
          <w:sz w:val="28"/>
          <w:szCs w:val="28"/>
        </w:rPr>
        <w:t xml:space="preserve">информацией по платежам, </w:t>
      </w:r>
      <w:r w:rsidRPr="00C52C73">
        <w:rPr>
          <w:sz w:val="28"/>
          <w:szCs w:val="28"/>
        </w:rPr>
        <w:t>согласно которым штраф, назн</w:t>
      </w:r>
      <w:r w:rsidRPr="00C52C73">
        <w:rPr>
          <w:sz w:val="28"/>
          <w:szCs w:val="28"/>
        </w:rPr>
        <w:t xml:space="preserve">аченный </w:t>
      </w:r>
      <w:r w:rsidR="00100C10">
        <w:rPr>
          <w:sz w:val="28"/>
          <w:szCs w:val="28"/>
        </w:rPr>
        <w:t xml:space="preserve">указанным выше </w:t>
      </w:r>
      <w:r w:rsidRPr="00C52C73">
        <w:rPr>
          <w:sz w:val="28"/>
          <w:szCs w:val="28"/>
        </w:rPr>
        <w:t xml:space="preserve">постановлением оплачен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>;</w:t>
      </w:r>
    </w:p>
    <w:p w:rsidR="00100C10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учета транспортного средства, из которой следует, что</w:t>
      </w:r>
      <w:r w:rsidR="00D65490">
        <w:rPr>
          <w:sz w:val="28"/>
          <w:szCs w:val="28"/>
        </w:rPr>
        <w:t xml:space="preserve"> Байтувганов Д.А. является владельцем транспортного средства </w:t>
      </w:r>
      <w:r w:rsidR="000A7B39">
        <w:rPr>
          <w:sz w:val="28"/>
          <w:szCs w:val="28"/>
        </w:rPr>
        <w:t>---</w:t>
      </w:r>
      <w:r w:rsidR="00D65490">
        <w:rPr>
          <w:sz w:val="28"/>
          <w:szCs w:val="28"/>
        </w:rPr>
        <w:t xml:space="preserve"> государственный регистрационный знак </w:t>
      </w:r>
      <w:r w:rsidR="000A7B39">
        <w:rPr>
          <w:sz w:val="28"/>
          <w:szCs w:val="28"/>
        </w:rPr>
        <w:t>----</w:t>
      </w:r>
      <w:r w:rsidR="00D65490">
        <w:rPr>
          <w:sz w:val="28"/>
          <w:szCs w:val="28"/>
        </w:rPr>
        <w:t>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 проек</w:t>
      </w:r>
      <w:r w:rsidRPr="00C52C73">
        <w:rPr>
          <w:sz w:val="28"/>
          <w:szCs w:val="28"/>
        </w:rPr>
        <w:t xml:space="preserve">т организации дорожного движения на автомобильной дороге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>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справка УМВД России по ХМАО-Югре, в соответствии с которой, административное правонарушение, выразившееся в </w:t>
      </w:r>
      <w:r w:rsidR="00D65490">
        <w:rPr>
          <w:sz w:val="28"/>
          <w:szCs w:val="28"/>
        </w:rPr>
        <w:t xml:space="preserve">обгоне автомобилем </w:t>
      </w:r>
      <w:r w:rsidR="000A7B39">
        <w:rPr>
          <w:sz w:val="28"/>
          <w:szCs w:val="28"/>
        </w:rPr>
        <w:t>---</w:t>
      </w:r>
      <w:r w:rsidR="00D65490">
        <w:rPr>
          <w:sz w:val="28"/>
          <w:szCs w:val="28"/>
        </w:rPr>
        <w:t xml:space="preserve">  грузового</w:t>
      </w:r>
      <w:r w:rsidR="00D65490">
        <w:rPr>
          <w:sz w:val="28"/>
          <w:szCs w:val="28"/>
        </w:rPr>
        <w:t xml:space="preserve"> транспортного средства, с выездом на полосу дороги, предназначенную для встречного движения, с пересечением горизонтальной линии дорожной разметки 1.1.</w:t>
      </w:r>
      <w:r w:rsidRPr="00C52C73">
        <w:rPr>
          <w:sz w:val="28"/>
          <w:szCs w:val="28"/>
        </w:rPr>
        <w:t xml:space="preserve">, зафиксировано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без применения работающего в автоматическом режиме специального технического средства, имеющего функции фото-видеосъемки;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 реестр правонарушений;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 DVD-диск с видеозаписью движения тр</w:t>
      </w:r>
      <w:r w:rsidRPr="00C52C73">
        <w:rPr>
          <w:sz w:val="28"/>
          <w:szCs w:val="28"/>
        </w:rPr>
        <w:t xml:space="preserve">анспортного средства </w:t>
      </w:r>
      <w:r w:rsidR="000A7B39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</w:t>
      </w:r>
      <w:r w:rsidR="002215E7">
        <w:rPr>
          <w:sz w:val="28"/>
          <w:szCs w:val="28"/>
        </w:rPr>
        <w:t xml:space="preserve">совершение им </w:t>
      </w:r>
      <w:r w:rsidR="002215E7">
        <w:rPr>
          <w:sz w:val="28"/>
          <w:szCs w:val="28"/>
        </w:rPr>
        <w:t>обгона</w:t>
      </w:r>
      <w:r w:rsidR="002215E7">
        <w:rPr>
          <w:sz w:val="28"/>
          <w:szCs w:val="28"/>
        </w:rPr>
        <w:t xml:space="preserve"> впереди движущегося грузового транспортного средства с </w:t>
      </w:r>
      <w:r w:rsidRPr="00C52C73">
        <w:rPr>
          <w:sz w:val="28"/>
          <w:szCs w:val="28"/>
        </w:rPr>
        <w:t>выезд</w:t>
      </w:r>
      <w:r w:rsidR="002215E7">
        <w:rPr>
          <w:sz w:val="28"/>
          <w:szCs w:val="28"/>
        </w:rPr>
        <w:t>ом</w:t>
      </w:r>
      <w:r w:rsidRPr="00C52C73">
        <w:rPr>
          <w:sz w:val="28"/>
          <w:szCs w:val="28"/>
        </w:rPr>
        <w:t xml:space="preserve"> на полосу,</w:t>
      </w:r>
      <w:r w:rsidR="002215E7">
        <w:rPr>
          <w:sz w:val="28"/>
          <w:szCs w:val="28"/>
        </w:rPr>
        <w:t xml:space="preserve"> </w:t>
      </w:r>
      <w:r w:rsidRPr="00C52C73">
        <w:rPr>
          <w:sz w:val="28"/>
          <w:szCs w:val="28"/>
        </w:rPr>
        <w:t xml:space="preserve">предназначенную для встречного движения </w:t>
      </w:r>
      <w:r w:rsidR="002215E7">
        <w:rPr>
          <w:sz w:val="28"/>
          <w:szCs w:val="28"/>
        </w:rPr>
        <w:t>с</w:t>
      </w:r>
      <w:r w:rsidRPr="002215E7" w:rsidR="002215E7">
        <w:rPr>
          <w:sz w:val="28"/>
          <w:szCs w:val="28"/>
        </w:rPr>
        <w:t xml:space="preserve"> пересечением горизонтальной линии разметки 1.1</w:t>
      </w:r>
      <w:r w:rsidRPr="00C52C73">
        <w:rPr>
          <w:sz w:val="28"/>
          <w:szCs w:val="28"/>
        </w:rPr>
        <w:t>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</w:t>
      </w:r>
      <w:r w:rsidRPr="00C52C73">
        <w:rPr>
          <w:sz w:val="28"/>
          <w:szCs w:val="28"/>
        </w:rPr>
        <w:t xml:space="preserve">ований Кодекса Российской Федерации об административных правонарушениях.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Совокупность перечисленных доказательств является достаточной для бесспорного и однозначного вывода о виновности </w:t>
      </w:r>
      <w:r w:rsidRPr="00D55686" w:rsidR="00D55686">
        <w:rPr>
          <w:sz w:val="28"/>
          <w:szCs w:val="28"/>
        </w:rPr>
        <w:t>Байтувганов</w:t>
      </w:r>
      <w:r w:rsidR="00D55686">
        <w:rPr>
          <w:sz w:val="28"/>
          <w:szCs w:val="28"/>
        </w:rPr>
        <w:t>а</w:t>
      </w:r>
      <w:r w:rsidRPr="00D55686" w:rsidR="00D55686">
        <w:rPr>
          <w:sz w:val="28"/>
          <w:szCs w:val="28"/>
        </w:rPr>
        <w:t xml:space="preserve"> Д.А.</w:t>
      </w:r>
      <w:r w:rsidRPr="00C52C73">
        <w:rPr>
          <w:sz w:val="28"/>
          <w:szCs w:val="28"/>
        </w:rPr>
        <w:t xml:space="preserve"> в совершении правонарушения, предусмотренного ч. 5 </w:t>
      </w:r>
      <w:r w:rsidRPr="00C52C73">
        <w:rPr>
          <w:sz w:val="28"/>
          <w:szCs w:val="28"/>
        </w:rPr>
        <w:t>ст. 12.15 Кодекса Российской Федерации об административных правонарушениях.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Таким образом, действия </w:t>
      </w:r>
      <w:r w:rsidRPr="00D55686" w:rsidR="00D55686">
        <w:rPr>
          <w:sz w:val="28"/>
          <w:szCs w:val="28"/>
        </w:rPr>
        <w:t>Байтувганов</w:t>
      </w:r>
      <w:r w:rsidR="00D55686">
        <w:rPr>
          <w:sz w:val="28"/>
          <w:szCs w:val="28"/>
        </w:rPr>
        <w:t>а</w:t>
      </w:r>
      <w:r w:rsidRPr="00D55686" w:rsidR="00D55686">
        <w:rPr>
          <w:sz w:val="28"/>
          <w:szCs w:val="28"/>
        </w:rPr>
        <w:t xml:space="preserve"> Д.А.</w:t>
      </w:r>
      <w:r w:rsidRPr="00C52C73">
        <w:rPr>
          <w:sz w:val="28"/>
          <w:szCs w:val="28"/>
        </w:rPr>
        <w:t xml:space="preserve"> мировой судья квалифицирует по ч. 5 ст. 12.15 Кодекса Российской Федерации об административных правонарушениях – повторное совершение адми</w:t>
      </w:r>
      <w:r w:rsidRPr="00C52C73">
        <w:rPr>
          <w:sz w:val="28"/>
          <w:szCs w:val="28"/>
        </w:rPr>
        <w:t>нистративного правонарушения, предусмотренного частью 4 Кодекса Российской Федерации об административных правонарушениях.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</w:t>
      </w:r>
      <w:r w:rsidRPr="00C52C73">
        <w:rPr>
          <w:sz w:val="28"/>
          <w:szCs w:val="28"/>
        </w:rPr>
        <w:t>делу об административном правонарушении, не имеется.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Обстоятельством, предусмотренным ст. 4.2 КоАП РФ, смягчающим административную ответственность, суд признает признание вины и раскаяние в содеянном.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суд не усматри</w:t>
      </w:r>
      <w:r w:rsidRPr="00C52C73">
        <w:rPr>
          <w:sz w:val="28"/>
          <w:szCs w:val="28"/>
        </w:rPr>
        <w:t xml:space="preserve">вает.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D55686" w:rsidR="00D55686">
        <w:rPr>
          <w:sz w:val="28"/>
          <w:szCs w:val="28"/>
        </w:rPr>
        <w:t>Байтувганов</w:t>
      </w:r>
      <w:r w:rsidR="00D55686">
        <w:rPr>
          <w:sz w:val="28"/>
          <w:szCs w:val="28"/>
        </w:rPr>
        <w:t>а</w:t>
      </w:r>
      <w:r w:rsidRPr="00D55686" w:rsidR="00D55686">
        <w:rPr>
          <w:sz w:val="28"/>
          <w:szCs w:val="28"/>
        </w:rPr>
        <w:t xml:space="preserve"> Д.А.</w:t>
      </w:r>
      <w:r w:rsidRPr="00C52C73">
        <w:rPr>
          <w:sz w:val="28"/>
          <w:szCs w:val="28"/>
        </w:rPr>
        <w:t>, наличие обстоятельства, смягчающего и отсу</w:t>
      </w:r>
      <w:r w:rsidRPr="00C52C73">
        <w:rPr>
          <w:sz w:val="28"/>
          <w:szCs w:val="28"/>
        </w:rPr>
        <w:t>тствие обстоятельств, отягчающих административную ответственность, обстоятельства совершения административного правонарушения, тот факт, что  административное правонарушение не зафиксировано работающими в автоматическом режиме специальными техническими сре</w:t>
      </w:r>
      <w:r w:rsidRPr="00C52C73">
        <w:rPr>
          <w:sz w:val="28"/>
          <w:szCs w:val="28"/>
        </w:rPr>
        <w:t xml:space="preserve">дствами, имеющими функции фото- и киносъемки, видеозаписи, или средствами фото- и киносъемки, видеозаписи, и полагает возможным назначить </w:t>
      </w:r>
      <w:r w:rsidRPr="00D55686" w:rsidR="00D55686">
        <w:rPr>
          <w:sz w:val="28"/>
          <w:szCs w:val="28"/>
        </w:rPr>
        <w:t>Байтувганов</w:t>
      </w:r>
      <w:r w:rsidR="00D55686">
        <w:rPr>
          <w:sz w:val="28"/>
          <w:szCs w:val="28"/>
        </w:rPr>
        <w:t>у</w:t>
      </w:r>
      <w:r w:rsidRPr="00D55686" w:rsidR="00D55686">
        <w:rPr>
          <w:sz w:val="28"/>
          <w:szCs w:val="28"/>
        </w:rPr>
        <w:t xml:space="preserve"> Д.А.</w:t>
      </w:r>
      <w:r w:rsidRPr="00C52C73">
        <w:rPr>
          <w:sz w:val="28"/>
          <w:szCs w:val="28"/>
        </w:rPr>
        <w:t xml:space="preserve"> административное наказание в виде лишения права управления транспортными средствами, поскольку данны</w:t>
      </w:r>
      <w:r w:rsidRPr="00C52C73">
        <w:rPr>
          <w:sz w:val="28"/>
          <w:szCs w:val="28"/>
        </w:rPr>
        <w:t>й вид наказания является справедливым и соразмерным содеянному.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На основании изложенного и руководствуясь ст. ст. 29.9 - 29.11 КоАП РФ, </w:t>
      </w:r>
    </w:p>
    <w:p w:rsidR="00C52C73" w:rsidRPr="00D55686" w:rsidP="00D55686">
      <w:pPr>
        <w:spacing w:line="0" w:lineRule="atLeast"/>
        <w:ind w:firstLine="709"/>
        <w:contextualSpacing/>
        <w:jc w:val="center"/>
        <w:rPr>
          <w:b/>
          <w:sz w:val="28"/>
          <w:szCs w:val="28"/>
        </w:rPr>
      </w:pPr>
      <w:r w:rsidRPr="00D55686">
        <w:rPr>
          <w:b/>
          <w:sz w:val="28"/>
          <w:szCs w:val="28"/>
        </w:rPr>
        <w:t>ПОСТАНОВИЛ:</w:t>
      </w:r>
    </w:p>
    <w:p w:rsidR="00C52C73" w:rsidRPr="00D55686" w:rsidP="00C52C73">
      <w:pPr>
        <w:spacing w:line="0" w:lineRule="atLeast"/>
        <w:ind w:firstLine="709"/>
        <w:contextualSpacing/>
        <w:jc w:val="both"/>
        <w:rPr>
          <w:b/>
          <w:sz w:val="28"/>
          <w:szCs w:val="28"/>
        </w:rPr>
      </w:pP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D55686">
        <w:rPr>
          <w:sz w:val="28"/>
          <w:szCs w:val="28"/>
        </w:rPr>
        <w:t xml:space="preserve">Байтувганова Динислама Арсеновича </w:t>
      </w:r>
      <w:r w:rsidRPr="00C52C73">
        <w:rPr>
          <w:sz w:val="28"/>
          <w:szCs w:val="28"/>
        </w:rPr>
        <w:t>признать виновным в совершении административного правонарушения, предусм</w:t>
      </w:r>
      <w:r w:rsidRPr="00C52C73">
        <w:rPr>
          <w:sz w:val="28"/>
          <w:szCs w:val="28"/>
        </w:rPr>
        <w:t>отренного ч. 5 ст. 12.15 Кодекса Российской Федерации об административных правонарушениях и назначить ему административное наказание в виде лишения права управления транспортными средствами на срок 1 (один) год.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Разъяснить, что в течение трёх рабочих дней </w:t>
      </w:r>
      <w:r w:rsidRPr="00C52C73">
        <w:rPr>
          <w:sz w:val="28"/>
          <w:szCs w:val="28"/>
        </w:rPr>
        <w:t xml:space="preserve">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в ОГИБДД ОМВД России </w:t>
      </w:r>
      <w:r w:rsidRPr="00C52C73">
        <w:rPr>
          <w:sz w:val="28"/>
          <w:szCs w:val="28"/>
        </w:rPr>
        <w:t xml:space="preserve">по г. Пыть-Яху. 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</w:t>
      </w:r>
      <w:r w:rsidRPr="00C52C73">
        <w:rPr>
          <w:sz w:val="28"/>
          <w:szCs w:val="28"/>
        </w:rPr>
        <w:t>ие указанного срока возобновляется со дня сдачи лицом или изъятия у него соответствующего документа.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</w:t>
      </w:r>
      <w:r w:rsidRPr="00C52C73">
        <w:rPr>
          <w:sz w:val="28"/>
          <w:szCs w:val="28"/>
        </w:rPr>
        <w:t>нты-Мансийского автономного округа-Югры.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C52C73" w:rsidRPr="00C52C73" w:rsidP="00D55686">
      <w:pPr>
        <w:spacing w:line="0" w:lineRule="atLeast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Мировой судья</w:t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  <w:t xml:space="preserve">  </w:t>
      </w:r>
      <w:r w:rsidRPr="00C52C73">
        <w:rPr>
          <w:sz w:val="28"/>
          <w:szCs w:val="28"/>
        </w:rPr>
        <w:tab/>
        <w:t xml:space="preserve">      Е.И. Костарева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963CCB" w:rsidRPr="0015037C" w:rsidP="00C52C73">
      <w:pPr>
        <w:spacing w:line="0" w:lineRule="atLeast"/>
        <w:ind w:firstLine="709"/>
        <w:contextualSpacing/>
        <w:jc w:val="both"/>
        <w:rPr>
          <w:rFonts w:eastAsia="MS Mincho"/>
          <w:sz w:val="28"/>
          <w:szCs w:val="28"/>
        </w:rPr>
      </w:pPr>
    </w:p>
    <w:sectPr w:rsidSect="00C52C73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1760371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B39">
          <w:rPr>
            <w:noProof/>
          </w:rPr>
          <w:t>4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>
    <w:pPr>
      <w:pStyle w:val="Header"/>
    </w:pPr>
    <w:r w:rsidRPr="008D6F96">
      <w:t>УИД 86MS00</w:t>
    </w:r>
    <w:r>
      <w:t>05</w:t>
    </w:r>
    <w:r w:rsidRPr="008D6F96">
      <w:t>-01-2023-00</w:t>
    </w:r>
    <w:r w:rsidR="00C52C73">
      <w:t>0971</w:t>
    </w:r>
    <w:r w:rsidRPr="008D6F96">
      <w:t>-</w:t>
    </w:r>
    <w:r w:rsidR="00C52C73"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194E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A138E"/>
    <w:rsid w:val="000A5413"/>
    <w:rsid w:val="000A7A39"/>
    <w:rsid w:val="000A7B39"/>
    <w:rsid w:val="000D2925"/>
    <w:rsid w:val="000D3EE5"/>
    <w:rsid w:val="000E6B8C"/>
    <w:rsid w:val="000F1C88"/>
    <w:rsid w:val="000F1F0F"/>
    <w:rsid w:val="000F3466"/>
    <w:rsid w:val="00100C10"/>
    <w:rsid w:val="00102626"/>
    <w:rsid w:val="00105B5A"/>
    <w:rsid w:val="00105E3E"/>
    <w:rsid w:val="001172D2"/>
    <w:rsid w:val="00130B7F"/>
    <w:rsid w:val="00143C11"/>
    <w:rsid w:val="001449D9"/>
    <w:rsid w:val="00146A93"/>
    <w:rsid w:val="0015037C"/>
    <w:rsid w:val="001566BE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7CA9"/>
    <w:rsid w:val="001A5974"/>
    <w:rsid w:val="001B14C2"/>
    <w:rsid w:val="001B61ED"/>
    <w:rsid w:val="001C6847"/>
    <w:rsid w:val="001D1AA0"/>
    <w:rsid w:val="001D5AAC"/>
    <w:rsid w:val="001E2D1E"/>
    <w:rsid w:val="001E48A2"/>
    <w:rsid w:val="00200A6B"/>
    <w:rsid w:val="002215E7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9583F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60A19"/>
    <w:rsid w:val="00360D52"/>
    <w:rsid w:val="00361588"/>
    <w:rsid w:val="0036158B"/>
    <w:rsid w:val="00362F36"/>
    <w:rsid w:val="00363204"/>
    <w:rsid w:val="003646AA"/>
    <w:rsid w:val="00366E99"/>
    <w:rsid w:val="00370456"/>
    <w:rsid w:val="003719FA"/>
    <w:rsid w:val="00372B0F"/>
    <w:rsid w:val="003732C6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44B88"/>
    <w:rsid w:val="0045632F"/>
    <w:rsid w:val="00456A77"/>
    <w:rsid w:val="004667E2"/>
    <w:rsid w:val="0046762F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4F4780"/>
    <w:rsid w:val="00504AA7"/>
    <w:rsid w:val="005066B1"/>
    <w:rsid w:val="00507B79"/>
    <w:rsid w:val="00511BEA"/>
    <w:rsid w:val="005124CF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4DC0"/>
    <w:rsid w:val="00587554"/>
    <w:rsid w:val="005A181A"/>
    <w:rsid w:val="005A3581"/>
    <w:rsid w:val="005A368D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060F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511B3"/>
    <w:rsid w:val="00660E35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55A36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3677C"/>
    <w:rsid w:val="008406C3"/>
    <w:rsid w:val="00841DD2"/>
    <w:rsid w:val="00842DE6"/>
    <w:rsid w:val="00844A85"/>
    <w:rsid w:val="00846CEF"/>
    <w:rsid w:val="008530F3"/>
    <w:rsid w:val="00853FE9"/>
    <w:rsid w:val="00854F75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66D0"/>
    <w:rsid w:val="00A3685F"/>
    <w:rsid w:val="00A40094"/>
    <w:rsid w:val="00A414CD"/>
    <w:rsid w:val="00A4250D"/>
    <w:rsid w:val="00A42E82"/>
    <w:rsid w:val="00A5160A"/>
    <w:rsid w:val="00A62B33"/>
    <w:rsid w:val="00A62B6D"/>
    <w:rsid w:val="00A6395F"/>
    <w:rsid w:val="00A64AC0"/>
    <w:rsid w:val="00A66B6E"/>
    <w:rsid w:val="00A67E69"/>
    <w:rsid w:val="00A82D17"/>
    <w:rsid w:val="00A8361B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492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2C73"/>
    <w:rsid w:val="00C62C6F"/>
    <w:rsid w:val="00C63497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0130"/>
    <w:rsid w:val="00D5288B"/>
    <w:rsid w:val="00D55686"/>
    <w:rsid w:val="00D62A54"/>
    <w:rsid w:val="00D63981"/>
    <w:rsid w:val="00D64217"/>
    <w:rsid w:val="00D65490"/>
    <w:rsid w:val="00D65A68"/>
    <w:rsid w:val="00D669D2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69D"/>
    <w:rsid w:val="00E827C2"/>
    <w:rsid w:val="00E83392"/>
    <w:rsid w:val="00E877B1"/>
    <w:rsid w:val="00E87925"/>
    <w:rsid w:val="00EA1880"/>
    <w:rsid w:val="00EB147F"/>
    <w:rsid w:val="00EC7F67"/>
    <w:rsid w:val="00ED10E3"/>
    <w:rsid w:val="00ED35D4"/>
    <w:rsid w:val="00ED50C0"/>
    <w:rsid w:val="00EE2403"/>
    <w:rsid w:val="00EE639C"/>
    <w:rsid w:val="00EE7BD1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365D5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9543-F113-4F03-B699-6C48310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